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FE34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42AFEC5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第一节 电离平衡</w:t>
      </w:r>
    </w:p>
    <w:p w14:paraId="720AD0F8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</w:rPr>
        <w:t>电离平衡常数的理解与应用</w:t>
      </w:r>
    </w:p>
    <w:p w14:paraId="23FFB49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23C05130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1.概念</w:t>
      </w:r>
    </w:p>
    <w:p w14:paraId="23F75EBA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在一定条件下,当弱电解质的电离达到平衡时,对一元弱酸或一元弱碱来说,溶液中弱电解质电离所生成的各种离子浓度的乘积,与溶液中未电离分子的浓度之比是一个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,这个常数叫作电离平衡常数,简称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,用</w:t>
      </w:r>
      <w:r>
        <w:rPr>
          <w:rFonts w:hint="eastAsia" w:ascii="Times New Roman" w:hAnsi="Times New Roman" w:eastAsia="宋体" w:cs="Times New Roman"/>
          <w:i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表示(通常用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b</w:t>
      </w:r>
      <w:r>
        <w:rPr>
          <w:rFonts w:ascii="Times New Roman" w:hAnsi="Times New Roman" w:eastAsia="宋体" w:cs="Times New Roman"/>
          <w:szCs w:val="21"/>
        </w:rPr>
        <w:t>分别表示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的电离平衡常数)。 </w:t>
      </w:r>
    </w:p>
    <w:p w14:paraId="63F9D990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2.电离平衡常数的表示方法</w:t>
      </w:r>
    </w:p>
    <w:p w14:paraId="031C5AE8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(1)一元弱酸、弱碱</w:t>
      </w:r>
    </w:p>
    <w:tbl>
      <w:tblPr>
        <w:tblStyle w:val="15"/>
        <w:tblW w:w="509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3465"/>
        <w:gridCol w:w="3223"/>
      </w:tblGrid>
      <w:tr w14:paraId="626BDAA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pct"/>
            <w:tcMar>
              <w:left w:w="0" w:type="dxa"/>
              <w:right w:w="0" w:type="dxa"/>
            </w:tcMar>
            <w:vAlign w:val="center"/>
          </w:tcPr>
          <w:p w14:paraId="71D837D7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物质</w:t>
            </w:r>
          </w:p>
        </w:tc>
        <w:tc>
          <w:tcPr>
            <w:tcW w:w="2034" w:type="pct"/>
            <w:tcMar>
              <w:left w:w="45" w:type="dxa"/>
              <w:right w:w="45" w:type="dxa"/>
            </w:tcMar>
            <w:vAlign w:val="center"/>
          </w:tcPr>
          <w:p w14:paraId="0EE330D7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电离方程式</w:t>
            </w:r>
          </w:p>
        </w:tc>
        <w:tc>
          <w:tcPr>
            <w:tcW w:w="1892" w:type="pct"/>
            <w:tcMar>
              <w:left w:w="45" w:type="dxa"/>
              <w:right w:w="45" w:type="dxa"/>
            </w:tcMar>
            <w:vAlign w:val="center"/>
          </w:tcPr>
          <w:p w14:paraId="3CD56AB8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电离平衡常数表达式</w:t>
            </w:r>
          </w:p>
        </w:tc>
      </w:tr>
      <w:tr w14:paraId="1319F50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72" w:type="pct"/>
            <w:tcMar>
              <w:left w:w="0" w:type="dxa"/>
              <w:right w:w="0" w:type="dxa"/>
            </w:tcMar>
            <w:vAlign w:val="center"/>
          </w:tcPr>
          <w:p w14:paraId="5EB103C6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CH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COOH</w:t>
            </w:r>
          </w:p>
        </w:tc>
        <w:tc>
          <w:tcPr>
            <w:tcW w:w="2034" w:type="pct"/>
            <w:tcMar>
              <w:left w:w="45" w:type="dxa"/>
              <w:right w:w="45" w:type="dxa"/>
            </w:tcMar>
            <w:vAlign w:val="center"/>
          </w:tcPr>
          <w:p w14:paraId="47EAB678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___________          ___</w:t>
            </w:r>
          </w:p>
        </w:tc>
        <w:tc>
          <w:tcPr>
            <w:tcW w:w="1892" w:type="pct"/>
            <w:tcMar>
              <w:left w:w="45" w:type="dxa"/>
              <w:right w:w="45" w:type="dxa"/>
            </w:tcMar>
            <w:vAlign w:val="center"/>
          </w:tcPr>
          <w:p w14:paraId="1266F6E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pict>
                <v:line id="直接连接符 25" o:spid="_x0000_s2059" o:spt="20" style="position:absolute;left:0pt;flip:y;margin-left:26.35pt;margin-top:19.95pt;height:0.5pt;width:99.5pt;z-index:251661312;mso-width-relative:page;mso-height-relative:page;" coordsize="21600,21600">
                  <v:path arrowok="t"/>
                  <v:fill focussize="0,0"/>
                  <v:stroke weight="1pt" joinstyle="miter"/>
                  <v:imagedata o:title=""/>
                  <o:lock v:ext="edit"/>
                </v:line>
              </w:pict>
            </w:r>
          </w:p>
        </w:tc>
      </w:tr>
      <w:tr w14:paraId="2810853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pct"/>
            <w:tcMar>
              <w:left w:w="0" w:type="dxa"/>
              <w:right w:w="0" w:type="dxa"/>
            </w:tcMar>
            <w:vAlign w:val="center"/>
          </w:tcPr>
          <w:p w14:paraId="65DAA8F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NH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·H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O</w:t>
            </w:r>
          </w:p>
        </w:tc>
        <w:tc>
          <w:tcPr>
            <w:tcW w:w="2034" w:type="pct"/>
            <w:tcMar>
              <w:left w:w="45" w:type="dxa"/>
              <w:right w:w="45" w:type="dxa"/>
            </w:tcMar>
            <w:vAlign w:val="center"/>
          </w:tcPr>
          <w:p w14:paraId="10921E1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pict>
                <v:line id="直接连接符 27" o:spid="_x0000_s2058" o:spt="20" style="position:absolute;left:0pt;margin-left:40pt;margin-top:22.3pt;height:0pt;width:117.5pt;z-index:251663360;mso-width-relative:page;mso-height-relative:page;" coordsize="21600,21600">
                  <v:path arrowok="t"/>
                  <v:fill focussize="0,0"/>
                  <v:stroke weight="1pt" joinstyle="miter"/>
                  <v:imagedata o:title=""/>
                  <o:lock v:ext="edit"/>
                </v:line>
              </w:pict>
            </w:r>
          </w:p>
        </w:tc>
        <w:tc>
          <w:tcPr>
            <w:tcW w:w="1892" w:type="pct"/>
            <w:tcMar>
              <w:left w:w="45" w:type="dxa"/>
              <w:right w:w="45" w:type="dxa"/>
            </w:tcMar>
            <w:vAlign w:val="center"/>
          </w:tcPr>
          <w:p w14:paraId="5099684B">
            <w:pPr>
              <w:spacing w:line="360" w:lineRule="auto"/>
              <w:rPr>
                <w:rFonts w:ascii="Times New Roman" w:hAnsi="Times New Roman" w:eastAsia="宋体" w:cs="Times New Roman"/>
                <w:i/>
                <w:szCs w:val="21"/>
              </w:rPr>
            </w:pPr>
          </w:p>
          <w:p w14:paraId="2842DC7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pict>
                <v:line id="直接连接符 26" o:spid="_x0000_s2057" o:spt="20" style="position:absolute;left:0pt;margin-left:32.15pt;margin-top:8.7pt;height:0pt;width:97pt;z-index:251662336;mso-width-relative:page;mso-height-relative:page;" coordsize="21600,21600">
                  <v:path arrowok="t"/>
                  <v:fill focussize="0,0"/>
                  <v:stroke weight="1pt" joinstyle="miter"/>
                  <v:imagedata o:title=""/>
                  <o:lock v:ext="edit"/>
                </v:line>
              </w:pict>
            </w:r>
          </w:p>
        </w:tc>
      </w:tr>
    </w:tbl>
    <w:p w14:paraId="1CD278FA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(2)多元弱酸</w:t>
      </w:r>
    </w:p>
    <w:p w14:paraId="5177CFEF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多元弱酸:多元弱酸的电离是分步进行的,各步都有平衡常数,通常用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a1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来表示,如H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:</w:t>
      </w:r>
    </w:p>
    <w:p w14:paraId="7C70D7B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pict>
          <v:line id="直接连接符 23" o:spid="_x0000_s2055" o:spt="20" style="position:absolute;left:0pt;margin-left:323.9pt;margin-top:16.3pt;height:0pt;width:53.5pt;z-index:251659264;mso-width-relative:page;mso-height-relative:page;" coordsize="21600,21600">
            <v:path arrowok="t"/>
            <v:fill focussize="0,0"/>
            <v:stroke weight="1pt" joinstyle="miter"/>
            <v:imagedata o:title=""/>
            <o:lock v:ext="edit"/>
          </v:line>
        </w:pict>
      </w:r>
      <w:r>
        <w:pict>
          <v:line id="直接连接符 24" o:spid="_x0000_s2056" o:spt="20" style="position:absolute;left:0pt;margin-left:121.85pt;margin-top:19.45pt;height:0pt;width:55.5pt;z-index:251660288;mso-width-relative:page;mso-height-relative:page;" coordsize="21600,21600">
            <v:path arrowok="t"/>
            <v:fill focussize="0,0"/>
            <v:stroke weight="1pt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141" name="图片 1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" name="图片 11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+HC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　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a1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szCs w:val="21"/>
        </w:rPr>
        <w:t xml:space="preserve">                             </w:t>
      </w:r>
      <w:r>
        <w:rPr>
          <w:rFonts w:ascii="Times New Roman" w:hAnsi="Times New Roman" w:eastAsia="宋体" w:cs="Times New Roman"/>
          <w:szCs w:val="21"/>
        </w:rPr>
        <w:t>HC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142" name="图片 1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" name="图片 114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+C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2−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　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=</w:t>
      </w:r>
    </w:p>
    <w:p w14:paraId="10117EA6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3.意义</w:t>
      </w:r>
    </w:p>
    <w:p w14:paraId="0A346C11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表示弱电解质的电离能力。一定温度下,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值越大,弱电解质的电离程度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18227FC6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4.电离常数的影响因素</w:t>
      </w:r>
    </w:p>
    <w:p w14:paraId="7E8CA039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(1)内因:同一温度下,不同的弱电解质的电离常数不同,说明电离常数首先由物质的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所决定。 </w:t>
      </w:r>
    </w:p>
    <w:p w14:paraId="73EBADFB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(2)外因:对于同一弱电解质,电离平衡常数只与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有关,由于电离为吸热过程,因此电离平衡常数随温度升高而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337E5904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1129B86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的电离常数表达式：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\f(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c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</w:instrText>
      </w:r>
      <w:r>
        <w:rPr>
          <w:rFonts w:ascii="Times New Roman" w:hAnsi="Times New Roman" w:eastAsia="宋体" w:cs="Times New Roman"/>
          <w:szCs w:val="21"/>
        </w:rPr>
        <w:instrText xml:space="preserve">H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1"/>
        </w:rPr>
        <w:instrText xml:space="preserve">·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c</w:instrText>
      </w:r>
      <w:r>
        <w:rPr>
          <w:rFonts w:ascii="Times New Roman" w:hAnsi="Times New Roman" w:eastAsia="宋体" w:cs="Times New Roman"/>
          <w:szCs w:val="21"/>
        </w:rPr>
        <w:instrText xml:space="preserve">CO\o\al(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),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c</w:instrText>
      </w:r>
      <w:r>
        <w:rPr>
          <w:rFonts w:ascii="Times New Roman" w:hAnsi="Times New Roman" w:eastAsia="宋体" w:cs="Times New Roman"/>
          <w:szCs w:val="21"/>
        </w:rPr>
        <w:instrText xml:space="preserve">H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 w:eastAsia="宋体" w:cs="Times New Roman"/>
          <w:szCs w:val="21"/>
        </w:rPr>
        <w:instrText xml:space="preserve">CO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)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 xml:space="preserve">          ( 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08945257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(2)弱电解质的电离平衡右移，电离平衡常数一定增大       (  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3D277DF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(3)电离常数大的酸溶液中的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)一定比电离常数小的酸溶液中的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 xml:space="preserve">)大      (  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2F175214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(4)某一弱电解质，电离度越大，电离常数就越大    (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2CB4A6B4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(5)相同温度下，向1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的醋酸溶液中加入少量冰醋酸，其电离度变小    (  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296C0E46">
      <w:pPr>
        <w:spacing w:line="360" w:lineRule="auto"/>
        <w:rPr>
          <w:rFonts w:hint="eastAsia"/>
        </w:rPr>
      </w:pPr>
      <w:r>
        <w:rPr>
          <w:rFonts w:ascii="Times New Roman" w:hAnsi="Times New Roman" w:eastAsia="宋体" w:cs="Times New Roman"/>
          <w:szCs w:val="21"/>
        </w:rPr>
        <w:t>(6)相同温度下,0.01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的醋酸溶液与0.1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的醋酸溶液CH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一定相同。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　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AFEFB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3D816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416EB0A1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1B7302"/>
    <w:rsid w:val="0006608B"/>
    <w:rsid w:val="000839B8"/>
    <w:rsid w:val="00155F19"/>
    <w:rsid w:val="001707AF"/>
    <w:rsid w:val="001B7302"/>
    <w:rsid w:val="00377F85"/>
    <w:rsid w:val="0076019D"/>
    <w:rsid w:val="00771D39"/>
    <w:rsid w:val="007E24E9"/>
    <w:rsid w:val="00952FB5"/>
    <w:rsid w:val="00A176CD"/>
    <w:rsid w:val="00A65F3E"/>
    <w:rsid w:val="00B12E8F"/>
    <w:rsid w:val="00EB052A"/>
    <w:rsid w:val="00EC248D"/>
    <w:rsid w:val="0E713BAF"/>
    <w:rsid w:val="32296BD9"/>
    <w:rsid w:val="44EC6D17"/>
    <w:rsid w:val="7051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9"/>
    <customShpInfo spid="_x0000_s2058"/>
    <customShpInfo spid="_x0000_s2057"/>
    <customShpInfo spid="_x0000_s2055"/>
    <customShpInfo spid="_x0000_s2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559</Words>
  <Characters>701</Characters>
  <Lines>24</Lines>
  <Paragraphs>23</Paragraphs>
  <TotalTime>0</TotalTime>
  <ScaleCrop>false</ScaleCrop>
  <LinksUpToDate>false</LinksUpToDate>
  <CharactersWithSpaces>891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2025-04-02T02:08:00Z</dcterms:created>
  <dc:creator>8618080071290</dc:creator>
  <cp:lastModifiedBy>刘岩</cp:lastModifiedBy>
  <dcterms:modified xsi:type="dcterms:W3CDTF">2026-03-18T09:18:20Z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262378358AA546C1BCDB199A7FBEF9BE_12</vt:lpwstr>
  </property>
</Properties>
</file>